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0242567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9015F">
        <w:rPr>
          <w:b/>
          <w:sz w:val="20"/>
          <w:szCs w:val="20"/>
        </w:rPr>
        <w:t>Mercer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924F327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9015F">
        <w:rPr>
          <w:b/>
          <w:sz w:val="20"/>
          <w:szCs w:val="20"/>
        </w:rPr>
        <w:t>104-43-500-3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643863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9015F">
        <w:rPr>
          <w:b/>
          <w:sz w:val="20"/>
          <w:szCs w:val="20"/>
        </w:rPr>
        <w:t>January 14,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8325A9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9015F">
        <w:rPr>
          <w:b/>
          <w:sz w:val="20"/>
          <w:szCs w:val="20"/>
        </w:rPr>
        <w:t>January 14,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2280C711" w:rsidR="00223718" w:rsidRPr="00357703" w:rsidRDefault="00F158B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CFA7E46" w:rsidR="00223718" w:rsidRPr="00357703" w:rsidRDefault="00F158B4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B4AC7">
        <w:rPr>
          <w:sz w:val="16"/>
          <w:szCs w:val="16"/>
        </w:rPr>
      </w:r>
      <w:r w:rsidR="003B4AC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B4AC7">
        <w:rPr>
          <w:sz w:val="16"/>
          <w:szCs w:val="16"/>
        </w:rPr>
      </w:r>
      <w:r w:rsidR="003B4AC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B4AC7">
        <w:rPr>
          <w:sz w:val="16"/>
          <w:szCs w:val="16"/>
        </w:rPr>
      </w:r>
      <w:r w:rsidR="003B4AC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B4AC7">
        <w:rPr>
          <w:sz w:val="16"/>
          <w:szCs w:val="16"/>
        </w:rPr>
      </w:r>
      <w:r w:rsidR="003B4AC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B4AC7">
        <w:rPr>
          <w:sz w:val="16"/>
          <w:szCs w:val="16"/>
        </w:rPr>
      </w:r>
      <w:r w:rsidR="003B4AC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B4AC7">
        <w:rPr>
          <w:sz w:val="16"/>
          <w:szCs w:val="16"/>
        </w:rPr>
      </w:r>
      <w:r w:rsidR="003B4AC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B4AC7">
        <w:rPr>
          <w:sz w:val="16"/>
          <w:szCs w:val="16"/>
        </w:rPr>
      </w:r>
      <w:r w:rsidR="003B4AC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B4AC7">
        <w:rPr>
          <w:sz w:val="16"/>
          <w:szCs w:val="16"/>
        </w:rPr>
      </w:r>
      <w:r w:rsidR="003B4AC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E4153A0" w:rsidR="00D6151F" w:rsidRDefault="00F158B4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3B4AC7">
        <w:rPr>
          <w:sz w:val="16"/>
          <w:szCs w:val="16"/>
        </w:rPr>
      </w:r>
      <w:r w:rsidR="003B4AC7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609881C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B4AC7">
        <w:rPr>
          <w:sz w:val="16"/>
          <w:szCs w:val="16"/>
        </w:rPr>
      </w:r>
      <w:r w:rsidR="003B4AC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F158B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58B4">
        <w:rPr>
          <w:sz w:val="16"/>
          <w:szCs w:val="16"/>
        </w:rPr>
        <w:instrText xml:space="preserve"> FORMCHECKBOX </w:instrText>
      </w:r>
      <w:r w:rsidR="00F158B4">
        <w:rPr>
          <w:sz w:val="16"/>
          <w:szCs w:val="16"/>
        </w:rPr>
      </w:r>
      <w:r w:rsidR="00F158B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B4AC7">
              <w:rPr>
                <w:rFonts w:ascii="Calibri" w:hAnsi="Calibri" w:cs="Calibri"/>
              </w:rPr>
            </w:r>
            <w:r w:rsidR="003B4AC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D9D0220" w:rsidR="0079370C" w:rsidRPr="00E36FC5" w:rsidRDefault="00F158B4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4AC7">
              <w:rPr>
                <w:sz w:val="20"/>
                <w:szCs w:val="20"/>
              </w:rPr>
            </w:r>
            <w:r w:rsidR="003B4A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482575E" w:rsidR="006B7A09" w:rsidRPr="009319BD" w:rsidRDefault="00F158B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AB106BE" w14:textId="77777777" w:rsidR="00382454" w:rsidRPr="00F158B4" w:rsidRDefault="00382454" w:rsidP="00F158B4">
            <w:pPr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4AC7">
              <w:rPr>
                <w:sz w:val="20"/>
                <w:szCs w:val="20"/>
              </w:rPr>
            </w:r>
            <w:r w:rsidR="003B4A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8502C3C" w:rsidR="006B7A09" w:rsidRPr="009319BD" w:rsidRDefault="00F158B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4AC7">
              <w:rPr>
                <w:sz w:val="20"/>
                <w:szCs w:val="20"/>
              </w:rPr>
            </w:r>
            <w:r w:rsidR="003B4A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A266F6E" w:rsidR="006B7A09" w:rsidRPr="009319BD" w:rsidRDefault="00F158B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4AC7">
              <w:rPr>
                <w:sz w:val="20"/>
                <w:szCs w:val="20"/>
              </w:rPr>
            </w:r>
            <w:r w:rsidR="003B4A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9FA1068" w:rsidR="006B7A09" w:rsidRPr="009319BD" w:rsidRDefault="00F158B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4FA70783" w14:textId="77777777" w:rsidR="00382454" w:rsidRPr="00F158B4" w:rsidRDefault="00382454" w:rsidP="00F158B4">
            <w:pPr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4AC7">
              <w:rPr>
                <w:sz w:val="20"/>
                <w:szCs w:val="20"/>
              </w:rPr>
            </w:r>
            <w:r w:rsidR="003B4A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552DC2F" w:rsidR="006B7A09" w:rsidRPr="009319BD" w:rsidRDefault="00F158B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0EFF2A8" w14:textId="72F5C403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4AC7">
              <w:rPr>
                <w:sz w:val="20"/>
                <w:szCs w:val="20"/>
              </w:rPr>
            </w:r>
            <w:r w:rsidR="003B4A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52C4AF9" w:rsidR="006B7A09" w:rsidRPr="009319BD" w:rsidRDefault="00F158B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14FF91DF" w:rsidR="006B7A09" w:rsidRPr="009319BD" w:rsidRDefault="00F158B4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DE5A8FA" w:rsidR="006B7A09" w:rsidRPr="009319BD" w:rsidRDefault="00F158B4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0CEFE90D" w:rsidR="00FE0355" w:rsidRPr="00F158B4" w:rsidRDefault="00F158B4" w:rsidP="00F158B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158B4">
              <w:rPr>
                <w:sz w:val="20"/>
                <w:szCs w:val="20"/>
              </w:rPr>
              <w:t>The local school wellness policy does not include the minimum required elements and does not reflect current requirements for public transparency and participation in the wellness policy process.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B4AC7">
              <w:rPr>
                <w:sz w:val="20"/>
                <w:szCs w:val="20"/>
              </w:rPr>
            </w:r>
            <w:r w:rsidR="003B4AC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358BB9E" w:rsidR="006B7A09" w:rsidRPr="009319BD" w:rsidRDefault="00F158B4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B4AC7">
              <w:rPr>
                <w:sz w:val="20"/>
                <w:szCs w:val="20"/>
              </w:rPr>
            </w:r>
            <w:r w:rsidR="003B4AC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F3C6B62" w:rsidR="006B7A09" w:rsidRPr="009319BD" w:rsidRDefault="003B4AC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4AC7">
              <w:rPr>
                <w:sz w:val="20"/>
                <w:szCs w:val="20"/>
              </w:rPr>
            </w:r>
            <w:r w:rsidR="003B4A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16394C5" w:rsidR="00D03ED5" w:rsidRPr="009319BD" w:rsidRDefault="003B4AC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49C7026B" w:rsidR="00D03ED5" w:rsidRPr="009319BD" w:rsidRDefault="003B4AC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17B26D4" w:rsidR="00D03ED5" w:rsidRPr="009319BD" w:rsidRDefault="005A5D8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4AC7">
              <w:rPr>
                <w:sz w:val="20"/>
                <w:szCs w:val="20"/>
              </w:rPr>
            </w:r>
            <w:r w:rsidR="003B4A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A4E4A41" w14:textId="77777777" w:rsidR="00D03ED5" w:rsidRDefault="003B4AC7" w:rsidP="003B4AC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B4AC7">
              <w:rPr>
                <w:sz w:val="20"/>
                <w:szCs w:val="20"/>
              </w:rPr>
              <w:t>The School Food Authority (SFA) has a PDE-3086, Sponsor to Sponsor Contract with Community Action Partnership of Mercer County – Mercer County Headstart; however, the SFA and the Food Service Management Company(FSMC) did not disclose meals would be serviced to another Sponsor within the contract.</w:t>
            </w:r>
          </w:p>
          <w:p w14:paraId="147D0A82" w14:textId="77777777" w:rsidR="003B4AC7" w:rsidRDefault="003B4AC7" w:rsidP="003B4AC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B4AC7">
              <w:rPr>
                <w:sz w:val="20"/>
                <w:szCs w:val="20"/>
              </w:rPr>
              <w:t>The School Food Authority (SFA) does not have a process in place to ensure all nonprogram food revenues are deposited into the Nonprofit School Food Service Account (NSFSA).</w:t>
            </w:r>
          </w:p>
          <w:p w14:paraId="28ECC055" w14:textId="06B2CD5D" w:rsidR="003B4AC7" w:rsidRPr="003B4AC7" w:rsidRDefault="003B4AC7" w:rsidP="003B4AC7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B4AC7">
              <w:rPr>
                <w:sz w:val="20"/>
                <w:szCs w:val="20"/>
              </w:rPr>
            </w:r>
            <w:r w:rsidR="003B4AC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4AC7">
              <w:rPr>
                <w:sz w:val="20"/>
                <w:szCs w:val="20"/>
              </w:rPr>
            </w:r>
            <w:r w:rsidR="003B4A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329538FF" w:rsidR="00382454" w:rsidRDefault="003B4AC7" w:rsidP="003B4A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B4AC7">
              <w:rPr>
                <w:sz w:val="20"/>
                <w:szCs w:val="20"/>
              </w:rPr>
              <w:t>Records are organized and easy to review.</w:t>
            </w:r>
          </w:p>
          <w:p w14:paraId="21B86B66" w14:textId="7A39810F" w:rsidR="003B4AC7" w:rsidRPr="003B4AC7" w:rsidRDefault="003B4AC7" w:rsidP="003B4AC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district</w:t>
            </w:r>
            <w:bookmarkStart w:id="0" w:name="_GoBack"/>
            <w:bookmarkEnd w:id="0"/>
            <w:r w:rsidRPr="003B4AC7">
              <w:rPr>
                <w:sz w:val="20"/>
                <w:szCs w:val="20"/>
              </w:rPr>
              <w:t xml:space="preserve"> offers attractive meal options to students.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E69135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B9015F">
      <w:rPr>
        <w:sz w:val="16"/>
        <w:szCs w:val="16"/>
      </w:rPr>
      <w:t>Mercer Area School District</w:t>
    </w:r>
  </w:p>
  <w:p w14:paraId="360D5ABF" w14:textId="6DBFF33C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B9015F">
      <w:rPr>
        <w:sz w:val="16"/>
        <w:szCs w:val="16"/>
      </w:rPr>
      <w:t>104-43-500-3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C1894"/>
    <w:multiLevelType w:val="hybridMultilevel"/>
    <w:tmpl w:val="58D0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B72F2"/>
    <w:multiLevelType w:val="hybridMultilevel"/>
    <w:tmpl w:val="470E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E67CD"/>
    <w:multiLevelType w:val="hybridMultilevel"/>
    <w:tmpl w:val="DD4C3066"/>
    <w:lvl w:ilvl="0" w:tplc="624439D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5"/>
  </w:num>
  <w:num w:numId="19">
    <w:abstractNumId w:val="10"/>
  </w:num>
  <w:num w:numId="20">
    <w:abstractNumId w:val="4"/>
  </w:num>
  <w:num w:numId="21">
    <w:abstractNumId w:val="13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B4AC7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B6A70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015F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58B4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A22BD1-AF1F-4048-A7A0-1A705E71C249}"/>
</file>

<file path=customXml/itemProps5.xml><?xml version="1.0" encoding="utf-8"?>
<ds:datastoreItem xmlns:ds="http://schemas.openxmlformats.org/officeDocument/2006/customXml" ds:itemID="{523C0C18-140C-4805-A2E3-23239A8B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6</cp:revision>
  <cp:lastPrinted>2018-08-21T16:23:00Z</cp:lastPrinted>
  <dcterms:created xsi:type="dcterms:W3CDTF">2020-03-04T16:15:00Z</dcterms:created>
  <dcterms:modified xsi:type="dcterms:W3CDTF">2020-03-04T16:19:00Z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133500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